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Lesson Plan Information Sheet</w:t>
      </w:r>
    </w:p>
    <w:tbl>
      <w:tblPr>
        <w:tblStyle w:val="Table1"/>
        <w:tblW w:w="11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0"/>
        <w:gridCol w:w="7125"/>
        <w:tblGridChange w:id="0">
          <w:tblGrid>
            <w:gridCol w:w="4030"/>
            <w:gridCol w:w="7125"/>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Author(s):</w:t>
            </w:r>
          </w:p>
        </w:tc>
        <w:tc>
          <w:tcPr/>
          <w:p w:rsidR="00000000" w:rsidDel="00000000" w:rsidP="00000000" w:rsidRDefault="00000000" w:rsidRPr="00000000" w14:paraId="00000003">
            <w:pPr>
              <w:rPr/>
            </w:pPr>
            <w:r w:rsidDel="00000000" w:rsidR="00000000" w:rsidRPr="00000000">
              <w:rPr>
                <w:rtl w:val="0"/>
              </w:rPr>
              <w:t xml:space="preserve">Joshua Weiss</w:t>
            </w:r>
          </w:p>
        </w:tc>
      </w:tr>
      <w:tr>
        <w:trPr>
          <w:cantSplit w:val="0"/>
          <w:tblHeader w:val="0"/>
        </w:trPr>
        <w:tc>
          <w:tcPr/>
          <w:p w:rsidR="00000000" w:rsidDel="00000000" w:rsidP="00000000" w:rsidRDefault="00000000" w:rsidRPr="00000000" w14:paraId="00000004">
            <w:pPr>
              <w:rPr/>
            </w:pPr>
            <w:r w:rsidDel="00000000" w:rsidR="00000000" w:rsidRPr="00000000">
              <w:rPr>
                <w:rtl w:val="0"/>
              </w:rPr>
              <w:t xml:space="preserve">Author Affiliation and Location (e.g. UGA, Athens, GA)</w:t>
            </w:r>
          </w:p>
        </w:tc>
        <w:tc>
          <w:tcPr/>
          <w:p w:rsidR="00000000" w:rsidDel="00000000" w:rsidP="00000000" w:rsidRDefault="00000000" w:rsidRPr="00000000" w14:paraId="00000005">
            <w:pPr>
              <w:rPr/>
            </w:pPr>
            <w:r w:rsidDel="00000000" w:rsidR="00000000" w:rsidRPr="00000000">
              <w:rPr>
                <w:rtl w:val="0"/>
              </w:rPr>
              <w:t xml:space="preserve">Biochemistry and Molecular Biology Department, UGA, Athens, GA</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Author Contact Information (e.g. email)</w:t>
            </w:r>
          </w:p>
        </w:tc>
        <w:tc>
          <w:tcPr/>
          <w:p w:rsidR="00000000" w:rsidDel="00000000" w:rsidP="00000000" w:rsidRDefault="00000000" w:rsidRPr="00000000" w14:paraId="00000007">
            <w:pPr>
              <w:rPr/>
            </w:pPr>
            <w:r w:rsidDel="00000000" w:rsidR="00000000" w:rsidRPr="00000000">
              <w:rPr>
                <w:rtl w:val="0"/>
              </w:rPr>
              <w:t xml:space="preserve">Joshua.weiss@uga.edu</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Introduction/Abstract to Lesson Plan (max. 100 Words)</w:t>
            </w:r>
          </w:p>
          <w:p w:rsidR="00000000" w:rsidDel="00000000" w:rsidP="00000000" w:rsidRDefault="00000000" w:rsidRPr="00000000" w14:paraId="00000009">
            <w:pPr>
              <w:rPr/>
            </w:pPr>
            <w:r w:rsidDel="00000000" w:rsidR="00000000" w:rsidRPr="00000000">
              <w:rPr>
                <w:rtl w:val="0"/>
              </w:rPr>
              <w:t xml:space="preserve">Include aspects of the lesson that are unique and innovative.</w:t>
            </w:r>
          </w:p>
        </w:tc>
        <w:tc>
          <w:tcPr/>
          <w:p w:rsidR="00000000" w:rsidDel="00000000" w:rsidP="00000000" w:rsidRDefault="00000000" w:rsidRPr="00000000" w14:paraId="0000000A">
            <w:pPr>
              <w:rPr>
                <w:b w:val="1"/>
                <w:i w:val="1"/>
              </w:rPr>
            </w:pPr>
            <w:r w:rsidDel="00000000" w:rsidR="00000000" w:rsidRPr="00000000">
              <w:rPr>
                <w:rtl w:val="0"/>
              </w:rPr>
              <w:t xml:space="preserve">Synthetic biology is an immensely exciting, </w:t>
            </w:r>
            <w:r w:rsidDel="00000000" w:rsidR="00000000" w:rsidRPr="00000000">
              <w:rPr>
                <w:b w:val="1"/>
                <w:rtl w:val="0"/>
              </w:rPr>
              <w:t xml:space="preserve">interdisciplinary</w:t>
            </w:r>
            <w:r w:rsidDel="00000000" w:rsidR="00000000" w:rsidRPr="00000000">
              <w:rPr>
                <w:rtl w:val="0"/>
              </w:rPr>
              <w:t xml:space="preserve"> field that uniquely combines science </w:t>
            </w:r>
            <w:r w:rsidDel="00000000" w:rsidR="00000000" w:rsidRPr="00000000">
              <w:rPr>
                <w:b w:val="1"/>
                <w:i w:val="1"/>
                <w:rtl w:val="0"/>
              </w:rPr>
              <w:t xml:space="preserve">and</w:t>
            </w:r>
            <w:r w:rsidDel="00000000" w:rsidR="00000000" w:rsidRPr="00000000">
              <w:rPr>
                <w:b w:val="1"/>
                <w:rtl w:val="0"/>
              </w:rPr>
              <w:t xml:space="preserve"> </w:t>
            </w:r>
            <w:r w:rsidDel="00000000" w:rsidR="00000000" w:rsidRPr="00000000">
              <w:rPr>
                <w:rtl w:val="0"/>
              </w:rPr>
              <w:t xml:space="preserve">engineering approaches </w:t>
            </w:r>
            <w:r w:rsidDel="00000000" w:rsidR="00000000" w:rsidRPr="00000000">
              <w:rPr>
                <w:b w:val="1"/>
                <w:rtl w:val="0"/>
              </w:rPr>
              <w:t xml:space="preserve">to create novel, synthetic life! </w:t>
            </w:r>
            <w:r w:rsidDel="00000000" w:rsidR="00000000" w:rsidRPr="00000000">
              <w:rPr>
                <w:rtl w:val="0"/>
              </w:rPr>
              <w:t xml:space="preserve">Synthetic biologists ultimately believe that even the complexity of life can be understood as a collection of smaller building blocks that, like Legos, can be combined in creative, new ways! In this lesson, students will engage with a PowerPoint outlining the field, followed by a series of break-out group discussions relating to real-world applications of the field and bioethics. </w:t>
            </w:r>
            <w:r w:rsidDel="00000000" w:rsidR="00000000" w:rsidRPr="00000000">
              <w:rPr>
                <w:b w:val="1"/>
                <w:rtl w:val="0"/>
              </w:rPr>
              <w:t xml:space="preserve">Finally, the students will be able to harness the power of synthetic biology, using genetically engineered bacteria to create glowing artwork!</w:t>
            </w: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0B">
            <w:pPr>
              <w:rPr/>
            </w:pPr>
            <w:r w:rsidDel="00000000" w:rsidR="00000000" w:rsidRPr="00000000">
              <w:rPr>
                <w:rtl w:val="0"/>
              </w:rPr>
              <w:t xml:space="preserve">List of Standards Addressed</w:t>
            </w:r>
          </w:p>
          <w:p w:rsidR="00000000" w:rsidDel="00000000" w:rsidP="00000000" w:rsidRDefault="00000000" w:rsidRPr="00000000" w14:paraId="0000000C">
            <w:pPr>
              <w:rPr/>
            </w:pPr>
            <w:r w:rsidDel="00000000" w:rsidR="00000000" w:rsidRPr="00000000">
              <w:rPr>
                <w:rtl w:val="0"/>
              </w:rPr>
              <w:t xml:space="preserve">(This should be list of all full standards addressed by the lesson.) </w:t>
            </w:r>
          </w:p>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b w:val="1"/>
                <w:rtl w:val="0"/>
              </w:rPr>
              <w:t xml:space="preserve">SB1.</w:t>
            </w:r>
            <w:r w:rsidDel="00000000" w:rsidR="00000000" w:rsidRPr="00000000">
              <w:rPr>
                <w:rtl w:val="0"/>
              </w:rPr>
              <w:t xml:space="preserve"> Obtain, evaluate, and communicate information to analyze the nature of the relationships between structures and functions in living cells. Obtain, evaluate, and communicate information to analyze the nature of the relationships between structures and functions in living cells.</w:t>
            </w:r>
          </w:p>
          <w:p w:rsidR="00000000" w:rsidDel="00000000" w:rsidP="00000000" w:rsidRDefault="00000000" w:rsidRPr="00000000" w14:paraId="0000000F">
            <w:pPr>
              <w:rPr/>
            </w:pPr>
            <w:r w:rsidDel="00000000" w:rsidR="00000000" w:rsidRPr="00000000">
              <w:rPr>
                <w:b w:val="1"/>
                <w:rtl w:val="0"/>
              </w:rPr>
              <w:t xml:space="preserve">c.</w:t>
            </w:r>
            <w:r w:rsidDel="00000000" w:rsidR="00000000" w:rsidRPr="00000000">
              <w:rPr>
                <w:rtl w:val="0"/>
              </w:rPr>
              <w:t xml:space="preserve"> Construct arguments supported by evidence to relate the structure of macromolecules (carbohydrates, proteins, lipids, and nucleic acids) to their interactions in carrying out cellular processes</w:t>
            </w:r>
          </w:p>
          <w:p w:rsidR="00000000" w:rsidDel="00000000" w:rsidP="00000000" w:rsidRDefault="00000000" w:rsidRPr="00000000" w14:paraId="00000010">
            <w:pPr>
              <w:rPr/>
            </w:pPr>
            <w:r w:rsidDel="00000000" w:rsidR="00000000" w:rsidRPr="00000000">
              <w:rPr>
                <w:b w:val="1"/>
                <w:rtl w:val="0"/>
              </w:rPr>
              <w:t xml:space="preserve">SB2.</w:t>
            </w:r>
            <w:r w:rsidDel="00000000" w:rsidR="00000000" w:rsidRPr="00000000">
              <w:rPr>
                <w:rtl w:val="0"/>
              </w:rPr>
              <w:t xml:space="preserve"> Obtain, evaluate, and communicate information to analyze how genetic information is expressed in cells</w:t>
            </w:r>
          </w:p>
          <w:p w:rsidR="00000000" w:rsidDel="00000000" w:rsidP="00000000" w:rsidRDefault="00000000" w:rsidRPr="00000000" w14:paraId="00000011">
            <w:pPr>
              <w:rPr/>
            </w:pPr>
            <w:r w:rsidDel="00000000" w:rsidR="00000000" w:rsidRPr="00000000">
              <w:rPr>
                <w:b w:val="1"/>
                <w:rtl w:val="0"/>
              </w:rPr>
              <w:t xml:space="preserve">a</w:t>
            </w:r>
            <w:r w:rsidDel="00000000" w:rsidR="00000000" w:rsidRPr="00000000">
              <w:rPr>
                <w:rtl w:val="0"/>
              </w:rPr>
              <w:t xml:space="preserve">. Construct an explanation of how the structures of DNA and RNA lead to the expression of information within the cell via the processes of replication, transcription, and translation.</w:t>
            </w:r>
          </w:p>
          <w:p w:rsidR="00000000" w:rsidDel="00000000" w:rsidP="00000000" w:rsidRDefault="00000000" w:rsidRPr="00000000" w14:paraId="00000012">
            <w:pPr>
              <w:rPr/>
            </w:pPr>
            <w:r w:rsidDel="00000000" w:rsidR="00000000" w:rsidRPr="00000000">
              <w:rPr>
                <w:b w:val="1"/>
                <w:rtl w:val="0"/>
              </w:rPr>
              <w:t xml:space="preserve">SMI7.</w:t>
            </w:r>
            <w:r w:rsidDel="00000000" w:rsidR="00000000" w:rsidRPr="00000000">
              <w:rPr>
                <w:rtl w:val="0"/>
              </w:rPr>
              <w:t xml:space="preserve"> Obtain, evaluate, and communicate information to analyze the impact of microorganisms in the environment and their uses in biotechnology, agriculture, and industry.</w:t>
            </w:r>
          </w:p>
          <w:p w:rsidR="00000000" w:rsidDel="00000000" w:rsidP="00000000" w:rsidRDefault="00000000" w:rsidRPr="00000000" w14:paraId="00000013">
            <w:pPr>
              <w:rPr/>
            </w:pPr>
            <w:r w:rsidDel="00000000" w:rsidR="00000000" w:rsidRPr="00000000">
              <w:rPr>
                <w:b w:val="1"/>
                <w:rtl w:val="0"/>
              </w:rPr>
              <w:t xml:space="preserve">d.</w:t>
            </w:r>
            <w:r w:rsidDel="00000000" w:rsidR="00000000" w:rsidRPr="00000000">
              <w:rPr>
                <w:rtl w:val="0"/>
              </w:rPr>
              <w:t xml:space="preserve"> Construct an argument from evidence to justify the use of microorganisms in industry, agriculture, and biotechnology.</w:t>
            </w:r>
          </w:p>
        </w:tc>
      </w:tr>
      <w:tr>
        <w:trPr>
          <w:cantSplit w:val="0"/>
          <w:trHeight w:val="960" w:hRule="atLeast"/>
          <w:tblHeader w:val="0"/>
        </w:trPr>
        <w:tc>
          <w:tcPr/>
          <w:p w:rsidR="00000000" w:rsidDel="00000000" w:rsidP="00000000" w:rsidRDefault="00000000" w:rsidRPr="00000000" w14:paraId="00000014">
            <w:pPr>
              <w:rPr/>
            </w:pPr>
            <w:r w:rsidDel="00000000" w:rsidR="00000000" w:rsidRPr="00000000">
              <w:rPr>
                <w:rtl w:val="0"/>
              </w:rPr>
              <w:t xml:space="preserve">Learning Objectives using Measurable Verbs (what students will be able to do)</w:t>
            </w:r>
          </w:p>
        </w:tc>
        <w:tc>
          <w:tcPr/>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understand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how science and engineering complement each other,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discuss/analyze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real-world applications of bioengineering.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understand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basics of synthetic biology.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utilize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synthetic organisms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create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develop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evidence-based opinions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debate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bioethical considerations and legal regulations in the field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have fun </w:t>
            </w: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Appropriate Grade Levels</w:t>
            </w:r>
          </w:p>
        </w:tc>
        <w:tc>
          <w:tcPr/>
          <w:p w:rsidR="00000000" w:rsidDel="00000000" w:rsidP="00000000" w:rsidRDefault="00000000" w:rsidRPr="00000000" w14:paraId="0000001B">
            <w:pPr>
              <w:rPr/>
            </w:pPr>
            <w:r w:rsidDel="00000000" w:rsidR="00000000" w:rsidRPr="00000000">
              <w:rPr>
                <w:rtl w:val="0"/>
              </w:rPr>
              <w:t xml:space="preserve">9+ (adaptable to grades 6-8 as well)</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Group Size/# of students activities are designed for</w:t>
            </w:r>
          </w:p>
        </w:tc>
        <w:tc>
          <w:tcPr/>
          <w:p w:rsidR="00000000" w:rsidDel="00000000" w:rsidP="00000000" w:rsidRDefault="00000000" w:rsidRPr="00000000" w14:paraId="0000001D">
            <w:pPr>
              <w:rPr/>
            </w:pPr>
            <w:r w:rsidDel="00000000" w:rsidR="00000000" w:rsidRPr="00000000">
              <w:rPr>
                <w:rtl w:val="0"/>
              </w:rPr>
              <w:t xml:space="preserve">Groups of 2-5 students</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Setting (e.g. indoors, outdoors, lab, etc.)</w:t>
            </w:r>
          </w:p>
        </w:tc>
        <w:tc>
          <w:tcPr/>
          <w:p w:rsidR="00000000" w:rsidDel="00000000" w:rsidP="00000000" w:rsidRDefault="00000000" w:rsidRPr="00000000" w14:paraId="0000001F">
            <w:pPr>
              <w:rPr/>
            </w:pPr>
            <w:r w:rsidDel="00000000" w:rsidR="00000000" w:rsidRPr="00000000">
              <w:rPr>
                <w:rtl w:val="0"/>
              </w:rPr>
              <w:t xml:space="preserve">Indoor classroom (or lab if using genetically engineered bacteria)</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Approximate Time of Lesson (Break down into 20-50 minute periods)</w:t>
            </w:r>
          </w:p>
        </w:tc>
        <w:tc>
          <w:tcPr/>
          <w:p w:rsidR="00000000" w:rsidDel="00000000" w:rsidP="00000000" w:rsidRDefault="00000000" w:rsidRPr="00000000" w14:paraId="00000021">
            <w:pPr>
              <w:rPr/>
            </w:pPr>
            <w:r w:rsidDel="00000000" w:rsidR="00000000" w:rsidRPr="00000000">
              <w:rPr>
                <w:rtl w:val="0"/>
              </w:rPr>
              <w:t xml:space="preserve">Day 1:</w:t>
            </w:r>
          </w:p>
          <w:p w:rsidR="00000000" w:rsidDel="00000000" w:rsidP="00000000" w:rsidRDefault="00000000" w:rsidRPr="00000000" w14:paraId="00000022">
            <w:pPr>
              <w:rPr/>
            </w:pPr>
            <w:r w:rsidDel="00000000" w:rsidR="00000000" w:rsidRPr="00000000">
              <w:rPr>
                <w:rtl w:val="0"/>
              </w:rPr>
              <w:t xml:space="preserve">~15 minutes introduction to the field via Powerpoint</w:t>
            </w:r>
          </w:p>
          <w:p w:rsidR="00000000" w:rsidDel="00000000" w:rsidP="00000000" w:rsidRDefault="00000000" w:rsidRPr="00000000" w14:paraId="00000023">
            <w:pPr>
              <w:rPr/>
            </w:pPr>
            <w:r w:rsidDel="00000000" w:rsidR="00000000" w:rsidRPr="00000000">
              <w:rPr>
                <w:rtl w:val="0"/>
              </w:rPr>
              <w:t xml:space="preserve">~15 minutes of break-out groups and class debate (applications of Synthetic Biology</w:t>
            </w:r>
          </w:p>
          <w:p w:rsidR="00000000" w:rsidDel="00000000" w:rsidP="00000000" w:rsidRDefault="00000000" w:rsidRPr="00000000" w14:paraId="00000024">
            <w:pPr>
              <w:rPr/>
            </w:pPr>
            <w:r w:rsidDel="00000000" w:rsidR="00000000" w:rsidRPr="00000000">
              <w:rPr>
                <w:rtl w:val="0"/>
              </w:rPr>
              <w:t xml:space="preserve">~15 minutes of break-out groups and debate (ethical considerations + legal regulations)</w:t>
            </w:r>
          </w:p>
          <w:p w:rsidR="00000000" w:rsidDel="00000000" w:rsidP="00000000" w:rsidRDefault="00000000" w:rsidRPr="00000000" w14:paraId="00000025">
            <w:pPr>
              <w:rPr/>
            </w:pPr>
            <w:r w:rsidDel="00000000" w:rsidR="00000000" w:rsidRPr="00000000">
              <w:rPr>
                <w:rtl w:val="0"/>
              </w:rPr>
              <w:t xml:space="preserve">(Each segment can take more or less time as needed to fit a class period)</w:t>
            </w:r>
          </w:p>
          <w:p w:rsidR="00000000" w:rsidDel="00000000" w:rsidP="00000000" w:rsidRDefault="00000000" w:rsidRPr="00000000" w14:paraId="00000026">
            <w:pPr>
              <w:rPr/>
            </w:pPr>
            <w:r w:rsidDel="00000000" w:rsidR="00000000" w:rsidRPr="00000000">
              <w:rPr>
                <w:rtl w:val="0"/>
              </w:rPr>
              <w:t xml:space="preserve">~5 minutes exit ticket + questions</w:t>
            </w:r>
          </w:p>
          <w:p w:rsidR="00000000" w:rsidDel="00000000" w:rsidP="00000000" w:rsidRDefault="00000000" w:rsidRPr="00000000" w14:paraId="00000027">
            <w:pPr>
              <w:rPr/>
            </w:pPr>
            <w:r w:rsidDel="00000000" w:rsidR="00000000" w:rsidRPr="00000000">
              <w:rPr>
                <w:rtl w:val="0"/>
              </w:rPr>
              <w:t xml:space="preserve">Day 2:</w:t>
            </w:r>
          </w:p>
          <w:p w:rsidR="00000000" w:rsidDel="00000000" w:rsidP="00000000" w:rsidRDefault="00000000" w:rsidRPr="00000000" w14:paraId="00000028">
            <w:pPr>
              <w:rPr/>
            </w:pPr>
            <w:r w:rsidDel="00000000" w:rsidR="00000000" w:rsidRPr="00000000">
              <w:rPr>
                <w:rtl w:val="0"/>
              </w:rPr>
              <w:t xml:space="preserve">~15 minutes of activity introduction</w:t>
            </w:r>
          </w:p>
          <w:p w:rsidR="00000000" w:rsidDel="00000000" w:rsidP="00000000" w:rsidRDefault="00000000" w:rsidRPr="00000000" w14:paraId="00000029">
            <w:pPr>
              <w:rPr/>
            </w:pPr>
            <w:r w:rsidDel="00000000" w:rsidR="00000000" w:rsidRPr="00000000">
              <w:rPr>
                <w:rtl w:val="0"/>
              </w:rPr>
              <w:t xml:space="preserve">~30 minutes of lab work activity</w:t>
            </w:r>
          </w:p>
        </w:tc>
      </w:tr>
      <w:tr>
        <w:trPr>
          <w:cantSplit w:val="0"/>
          <w:trHeight w:val="780" w:hRule="atLeast"/>
          <w:tblHeader w:val="0"/>
        </w:trPr>
        <w:tc>
          <w:tcPr/>
          <w:p w:rsidR="00000000" w:rsidDel="00000000" w:rsidP="00000000" w:rsidRDefault="00000000" w:rsidRPr="00000000" w14:paraId="0000002A">
            <w:pPr>
              <w:rPr/>
            </w:pPr>
            <w:r w:rsidDel="00000000" w:rsidR="00000000" w:rsidRPr="00000000">
              <w:rPr>
                <w:rtl w:val="0"/>
              </w:rPr>
              <w:t xml:space="preserve">Resources Needed for Students (e.g. scissors, paper, pencils, glue, etc.)</w:t>
            </w:r>
          </w:p>
        </w:tc>
        <w:tc>
          <w:tcPr/>
          <w:p w:rsidR="00000000" w:rsidDel="00000000" w:rsidP="00000000" w:rsidRDefault="00000000" w:rsidRPr="00000000" w14:paraId="0000002B">
            <w:pPr>
              <w:rPr/>
            </w:pPr>
            <w:r w:rsidDel="00000000" w:rsidR="00000000" w:rsidRPr="00000000">
              <w:rPr>
                <w:rtl w:val="0"/>
              </w:rPr>
              <w:t xml:space="preserve">Internet access, basic lab equipment if doing bacteria activity</w:t>
            </w:r>
          </w:p>
        </w:tc>
      </w:tr>
      <w:tr>
        <w:trPr>
          <w:cantSplit w:val="0"/>
          <w:trHeight w:val="700" w:hRule="atLeast"/>
          <w:tblHeader w:val="0"/>
        </w:trPr>
        <w:tc>
          <w:tcPr/>
          <w:p w:rsidR="00000000" w:rsidDel="00000000" w:rsidP="00000000" w:rsidRDefault="00000000" w:rsidRPr="00000000" w14:paraId="0000002C">
            <w:pPr>
              <w:rPr/>
            </w:pPr>
            <w:r w:rsidDel="00000000" w:rsidR="00000000" w:rsidRPr="00000000">
              <w:rPr>
                <w:rtl w:val="0"/>
              </w:rPr>
              <w:t xml:space="preserve">Resources Needed for Educators (e.g. blackboard, Powerpoint capabilities, etc.)</w:t>
            </w:r>
          </w:p>
        </w:tc>
        <w:tc>
          <w:tcPr/>
          <w:p w:rsidR="00000000" w:rsidDel="00000000" w:rsidP="00000000" w:rsidRDefault="00000000" w:rsidRPr="00000000" w14:paraId="0000002D">
            <w:pPr>
              <w:rPr/>
            </w:pPr>
            <w:r w:rsidDel="00000000" w:rsidR="00000000" w:rsidRPr="00000000">
              <w:rPr>
                <w:rtl w:val="0"/>
              </w:rPr>
              <w:t xml:space="preserve">Powerpoint, optional lab space</w:t>
            </w:r>
          </w:p>
        </w:tc>
      </w:tr>
      <w:tr>
        <w:trPr>
          <w:cantSplit w:val="0"/>
          <w:trHeight w:val="440" w:hRule="atLeast"/>
          <w:tblHeader w:val="0"/>
        </w:trPr>
        <w:tc>
          <w:tcPr/>
          <w:p w:rsidR="00000000" w:rsidDel="00000000" w:rsidP="00000000" w:rsidRDefault="00000000" w:rsidRPr="00000000" w14:paraId="0000002E">
            <w:pPr>
              <w:rPr/>
            </w:pPr>
            <w:r w:rsidDel="00000000" w:rsidR="00000000" w:rsidRPr="00000000">
              <w:rPr>
                <w:rtl w:val="0"/>
              </w:rPr>
              <w:t xml:space="preserve">Apps/Websites Needed</w:t>
            </w:r>
          </w:p>
        </w:tc>
        <w:tc>
          <w:tcPr/>
          <w:p w:rsidR="00000000" w:rsidDel="00000000" w:rsidP="00000000" w:rsidRDefault="00000000" w:rsidRPr="00000000" w14:paraId="0000002F">
            <w:pPr>
              <w:rPr/>
            </w:pPr>
            <w:r w:rsidDel="00000000" w:rsidR="00000000" w:rsidRPr="00000000">
              <w:rPr>
                <w:rtl w:val="0"/>
              </w:rPr>
              <w:t xml:space="preserve">Website links included in PowerPoint</w:t>
            </w:r>
          </w:p>
        </w:tc>
      </w:tr>
      <w:tr>
        <w:trPr>
          <w:cantSplit w:val="0"/>
          <w:trHeight w:val="1020" w:hRule="atLeast"/>
          <w:tblHeader w:val="0"/>
        </w:trPr>
        <w:tc>
          <w:tcPr>
            <w:gridSpan w:val="2"/>
          </w:tcPr>
          <w:p w:rsidR="00000000" w:rsidDel="00000000" w:rsidP="00000000" w:rsidRDefault="00000000" w:rsidRPr="00000000" w14:paraId="00000030">
            <w:pPr>
              <w:spacing w:after="0" w:lineRule="auto"/>
              <w:rPr>
                <w:b w:val="1"/>
              </w:rPr>
            </w:pPr>
            <w:r w:rsidDel="00000000" w:rsidR="00000000" w:rsidRPr="00000000">
              <w:rPr>
                <w:rFonts w:ascii="Arial" w:cs="Arial" w:eastAsia="Arial" w:hAnsi="Arial"/>
                <w:b w:val="1"/>
                <w:sz w:val="27"/>
                <w:szCs w:val="27"/>
                <w:rtl w:val="0"/>
              </w:rPr>
              <w:t xml:space="preserve">Lesson Activity (step by step description of activity)</w:t>
            </w:r>
            <w:r w:rsidDel="00000000" w:rsidR="00000000" w:rsidRPr="00000000">
              <w:rPr>
                <w:rtl w:val="0"/>
              </w:rPr>
            </w:r>
          </w:p>
        </w:tc>
      </w:tr>
      <w:tr>
        <w:trPr>
          <w:cantSplit w:val="0"/>
          <w:trHeight w:val="1020" w:hRule="atLeast"/>
          <w:tblHeader w:val="0"/>
        </w:trPr>
        <w:tc>
          <w:tcPr>
            <w:gridSpan w:val="2"/>
          </w:tcPr>
          <w:p w:rsidR="00000000" w:rsidDel="00000000" w:rsidP="00000000" w:rsidRDefault="00000000" w:rsidRPr="00000000" w14:paraId="00000032">
            <w:pPr>
              <w:ind w:right="-4184"/>
              <w:rPr>
                <w:b w:val="1"/>
              </w:rPr>
            </w:pPr>
            <w:r w:rsidDel="00000000" w:rsidR="00000000" w:rsidRPr="00000000">
              <w:rPr>
                <w:b w:val="1"/>
                <w:rtl w:val="0"/>
              </w:rPr>
              <w:t xml:space="preserve">Powerpoint Presentation and Discussion</w:t>
            </w:r>
          </w:p>
          <w:p w:rsidR="00000000" w:rsidDel="00000000" w:rsidP="00000000" w:rsidRDefault="00000000" w:rsidRPr="00000000" w14:paraId="00000033">
            <w:pPr>
              <w:ind w:right="-4184"/>
              <w:rPr/>
            </w:pPr>
            <w:r w:rsidDel="00000000" w:rsidR="00000000" w:rsidRPr="00000000">
              <w:rPr>
                <w:rtl w:val="0"/>
              </w:rPr>
              <w:t xml:space="preserve">(All of this is contained in the PowerPoint):</w:t>
            </w:r>
          </w:p>
          <w:p w:rsidR="00000000" w:rsidDel="00000000" w:rsidP="00000000" w:rsidRDefault="00000000" w:rsidRPr="00000000" w14:paraId="00000034">
            <w:pPr>
              <w:ind w:right="-4184"/>
              <w:rPr/>
            </w:pPr>
            <w:r w:rsidDel="00000000" w:rsidR="00000000" w:rsidRPr="00000000">
              <w:rPr>
                <w:rtl w:val="0"/>
              </w:rPr>
              <w:t xml:space="preserve">Will start with a debate about what constitutes a living being. We will go over the “textbook” definitions                                                                         of life and then challenge that dogma with examples that don’t quite fit in. This funnels into the core idea that life is                                                                                                              immensely complicated and performs an enormous quantity of organized functions (homeostasis). Thus, the idea                                                                           of redefining life through engineering it to solve societal issues is brought forward.</w:t>
            </w:r>
          </w:p>
        </w:tc>
      </w:tr>
      <w:tr>
        <w:trPr>
          <w:cantSplit w:val="0"/>
          <w:trHeight w:val="1020" w:hRule="atLeast"/>
          <w:tblHeader w:val="0"/>
        </w:trPr>
        <w:tc>
          <w:tcPr>
            <w:gridSpan w:val="2"/>
          </w:tcPr>
          <w:p w:rsidR="00000000" w:rsidDel="00000000" w:rsidP="00000000" w:rsidRDefault="00000000" w:rsidRPr="00000000" w14:paraId="00000036">
            <w:pPr>
              <w:rPr/>
            </w:pPr>
            <w:r w:rsidDel="00000000" w:rsidR="00000000" w:rsidRPr="00000000">
              <w:rPr>
                <w:rtl w:val="0"/>
              </w:rPr>
              <w:t xml:space="preserve">Another segment explains how science and engineering come together to achieve these goals. A deeper look at the principles underlying synthetic bioengineering are examined, and real-world examples are shown.</w:t>
            </w:r>
          </w:p>
          <w:p w:rsidR="00000000" w:rsidDel="00000000" w:rsidP="00000000" w:rsidRDefault="00000000" w:rsidRPr="00000000" w14:paraId="00000037">
            <w:pPr>
              <w:rPr/>
            </w:pPr>
            <w:r w:rsidDel="00000000" w:rsidR="00000000" w:rsidRPr="00000000">
              <w:rPr>
                <w:rtl w:val="0"/>
              </w:rPr>
              <w:t xml:space="preserve">Then, students break out into groups to research their favorite applications and present to the class. </w:t>
            </w:r>
          </w:p>
          <w:p w:rsidR="00000000" w:rsidDel="00000000" w:rsidP="00000000" w:rsidRDefault="00000000" w:rsidRPr="00000000" w14:paraId="00000038">
            <w:pPr>
              <w:rPr/>
            </w:pPr>
            <w:r w:rsidDel="00000000" w:rsidR="00000000" w:rsidRPr="00000000">
              <w:rPr>
                <w:rtl w:val="0"/>
              </w:rPr>
              <w:t xml:space="preserve">After this, students retreat into a different break out group to discuss 1) ethical concerns of synthetic biology and 2) current legislation surrounding bioengineering.</w:t>
            </w:r>
          </w:p>
          <w:p w:rsidR="00000000" w:rsidDel="00000000" w:rsidP="00000000" w:rsidRDefault="00000000" w:rsidRPr="00000000" w14:paraId="00000039">
            <w:pPr>
              <w:rPr/>
            </w:pPr>
            <w:r w:rsidDel="00000000" w:rsidR="00000000" w:rsidRPr="00000000">
              <w:rPr>
                <w:rtl w:val="0"/>
              </w:rPr>
              <w:t xml:space="preserve">There is then some conclusion material including a fantastic video exploring some hopeful, long-term goals of the field. An exit ticket with some questions for the students are provided to test their understanding.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During the second day, there will be a lab activity as shown below. This is modifiable (and there are many other kits like this available); I am waiting to hear back about the actual instruction manual/step-by-step procedures but it is manageable to do in ~30 minutes with basic lab equipment. </w:t>
            </w:r>
            <w:hyperlink r:id="rId7">
              <w:r w:rsidDel="00000000" w:rsidR="00000000" w:rsidRPr="00000000">
                <w:rPr>
                  <w:color w:val="0563c1"/>
                  <w:u w:val="single"/>
                  <w:rtl w:val="0"/>
                </w:rPr>
                <w:t xml:space="preserve">https://www.the-odin.com/microbe-mosaic/</w:t>
              </w:r>
            </w:hyperlink>
            <w:r w:rsidDel="00000000" w:rsidR="00000000" w:rsidRPr="00000000">
              <w:rPr>
                <w:rtl w:val="0"/>
              </w:rPr>
              <w:t xml:space="preserve"> </w:t>
            </w:r>
          </w:p>
        </w:tc>
      </w:tr>
      <w:tr>
        <w:trPr>
          <w:cantSplit w:val="0"/>
          <w:trHeight w:val="1240" w:hRule="atLeast"/>
          <w:tblHeader w:val="0"/>
        </w:trPr>
        <w:tc>
          <w:tcPr>
            <w:gridSpan w:val="2"/>
          </w:tcPr>
          <w:p w:rsidR="00000000" w:rsidDel="00000000" w:rsidP="00000000" w:rsidRDefault="00000000" w:rsidRPr="00000000" w14:paraId="0000003D">
            <w:pPr>
              <w:rPr>
                <w:b w:val="1"/>
              </w:rPr>
            </w:pPr>
            <w:r w:rsidDel="00000000" w:rsidR="00000000" w:rsidRPr="00000000">
              <w:rPr>
                <w:b w:val="1"/>
                <w:rtl w:val="0"/>
              </w:rPr>
              <w:t xml:space="preserve">4 E’s</w:t>
            </w:r>
          </w:p>
          <w:p w:rsidR="00000000" w:rsidDel="00000000" w:rsidP="00000000" w:rsidRDefault="00000000" w:rsidRPr="00000000" w14:paraId="0000003E">
            <w:pPr>
              <w:rPr/>
            </w:pPr>
            <w:r w:rsidDel="00000000" w:rsidR="00000000" w:rsidRPr="00000000">
              <w:rPr>
                <w:b w:val="1"/>
                <w:rtl w:val="0"/>
              </w:rPr>
              <w:t xml:space="preserve">Engage:</w:t>
            </w:r>
            <w:r w:rsidDel="00000000" w:rsidR="00000000" w:rsidRPr="00000000">
              <w:rPr>
                <w:rtl w:val="0"/>
              </w:rPr>
              <w:t xml:space="preserve"> Students engage with the core tenets of synthetic biology and the core features of life that make it a suitable engineering platform.</w:t>
            </w:r>
          </w:p>
          <w:p w:rsidR="00000000" w:rsidDel="00000000" w:rsidP="00000000" w:rsidRDefault="00000000" w:rsidRPr="00000000" w14:paraId="0000003F">
            <w:pPr>
              <w:rPr/>
            </w:pPr>
            <w:r w:rsidDel="00000000" w:rsidR="00000000" w:rsidRPr="00000000">
              <w:rPr>
                <w:b w:val="1"/>
                <w:rtl w:val="0"/>
              </w:rPr>
              <w:t xml:space="preserve">Explore + Explain:</w:t>
            </w:r>
            <w:r w:rsidDel="00000000" w:rsidR="00000000" w:rsidRPr="00000000">
              <w:rPr>
                <w:rtl w:val="0"/>
              </w:rPr>
              <w:t xml:space="preserve"> Students explore different bioengineering applications, mechanisms, ethical concerns, and regulations in the field.</w:t>
            </w:r>
          </w:p>
          <w:p w:rsidR="00000000" w:rsidDel="00000000" w:rsidP="00000000" w:rsidRDefault="00000000" w:rsidRPr="00000000" w14:paraId="00000040">
            <w:pPr>
              <w:rPr/>
            </w:pPr>
            <w:r w:rsidDel="00000000" w:rsidR="00000000" w:rsidRPr="00000000">
              <w:rPr>
                <w:b w:val="1"/>
                <w:rtl w:val="0"/>
              </w:rPr>
              <w:t xml:space="preserve">Evaluate:</w:t>
            </w:r>
            <w:r w:rsidDel="00000000" w:rsidR="00000000" w:rsidRPr="00000000">
              <w:rPr>
                <w:rtl w:val="0"/>
              </w:rPr>
              <w:t xml:space="preserve"> Students are evaluated through classroom debate and an exit ticket.</w:t>
            </w:r>
          </w:p>
        </w:tc>
      </w:tr>
    </w:tbl>
    <w:p w:rsidR="00000000" w:rsidDel="00000000" w:rsidP="00000000" w:rsidRDefault="00000000" w:rsidRPr="00000000" w14:paraId="00000042">
      <w:pPr>
        <w:spacing w:after="160" w:line="259" w:lineRule="auto"/>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43">
      <w:pPr>
        <w:spacing w:after="160" w:line="259" w:lineRule="auto"/>
        <w:jc w:val="center"/>
        <w:rPr/>
      </w:pPr>
      <w:r w:rsidDel="00000000" w:rsidR="00000000" w:rsidRPr="00000000">
        <w:rPr>
          <w:rtl w:val="0"/>
        </w:rPr>
      </w:r>
    </w:p>
    <w:p w:rsidR="00000000" w:rsidDel="00000000" w:rsidP="00000000" w:rsidRDefault="00000000" w:rsidRPr="00000000" w14:paraId="00000044">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Researcher Bio Questionnaire</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participation with SciREN Georgia! In preparation for the Annual Networking Event, we hope to learn more about you and your research. Please fill out as much information as you can so we can include you in our printed program, which we will share with educators at the Networking Event.</w:t>
      </w:r>
    </w:p>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w:t>
      </w:r>
      <w:r w:rsidDel="00000000" w:rsidR="00000000" w:rsidRPr="00000000">
        <w:rPr>
          <w:rFonts w:ascii="Times New Roman" w:cs="Times New Roman" w:eastAsia="Times New Roman" w:hAnsi="Times New Roman"/>
          <w:rtl w:val="0"/>
        </w:rPr>
        <w:t xml:space="preserve">Joshua Weiss</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Title: </w:t>
      </w:r>
      <w:r w:rsidDel="00000000" w:rsidR="00000000" w:rsidRPr="00000000">
        <w:rPr>
          <w:rFonts w:ascii="Times New Roman" w:cs="Times New Roman" w:eastAsia="Times New Roman" w:hAnsi="Times New Roman"/>
          <w:rtl w:val="0"/>
        </w:rPr>
        <w:t xml:space="preserve">Ph.D. Student in Biochemistry and Molecular Biology</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Information (Email, Twitter, Personal Website, etc.): </w:t>
      </w:r>
      <w:r w:rsidDel="00000000" w:rsidR="00000000" w:rsidRPr="00000000">
        <w:rPr>
          <w:rFonts w:ascii="Times New Roman" w:cs="Times New Roman" w:eastAsia="Times New Roman" w:hAnsi="Times New Roman"/>
          <w:rtl w:val="0"/>
        </w:rPr>
        <w:t xml:space="preserve">Joshua.weiss@uga.edu</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Lesson Plan Title, Grade Level, and Keywords: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Synthetic Biology: Redefining Life as we Know it</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9+</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Bioengineering, Synthetic Biology, Central Dogma, Bioethics</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Brief Description of Research Interests: </w:t>
      </w:r>
      <w:r w:rsidDel="00000000" w:rsidR="00000000" w:rsidRPr="00000000">
        <w:rPr>
          <w:rFonts w:ascii="Times New Roman" w:cs="Times New Roman" w:eastAsia="Times New Roman" w:hAnsi="Times New Roman"/>
          <w:rtl w:val="0"/>
        </w:rPr>
        <w:t xml:space="preserve">I am currently studying and engineering how the 21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amino acid selenocysteine is implemented into eukaryotic selenoproteins. I am interested in seeing how biological systems are modifiable to help with societal and medical problems.</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mainly working on two projects; the first of which utilizes a directed evolution approach in order to increase site-specific selenocysteine insertion, and the second project involves testing rationally-engineered tRNAs that may increase the binding affinity to a Sec-specific elongation factor.</w:t>
      </w:r>
    </w:p>
    <w:sectPr>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55FF0"/>
    <w:pPr>
      <w:spacing w:after="200" w:line="240" w:lineRule="auto"/>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55FF0"/>
    <w:pPr>
      <w:ind w:left="720"/>
      <w:contextualSpacing w:val="1"/>
    </w:pPr>
  </w:style>
  <w:style w:type="character" w:styleId="Hyperlink">
    <w:name w:val="Hyperlink"/>
    <w:basedOn w:val="DefaultParagraphFont"/>
    <w:uiPriority w:val="99"/>
    <w:unhideWhenUsed w:val="1"/>
    <w:rsid w:val="00D55FF0"/>
    <w:rPr>
      <w:color w:val="0563c1" w:themeColor="hyperlink"/>
      <w:u w:val="single"/>
    </w:rPr>
  </w:style>
  <w:style w:type="character" w:styleId="FollowedHyperlink">
    <w:name w:val="FollowedHyperlink"/>
    <w:basedOn w:val="DefaultParagraphFont"/>
    <w:uiPriority w:val="99"/>
    <w:semiHidden w:val="1"/>
    <w:unhideWhenUsed w:val="1"/>
    <w:rsid w:val="00D706A1"/>
    <w:rPr>
      <w:color w:val="954f72" w:themeColor="followedHyperlink"/>
      <w:u w:val="single"/>
    </w:rPr>
  </w:style>
  <w:style w:type="character" w:styleId="UnresolvedMention">
    <w:name w:val="Unresolved Mention"/>
    <w:basedOn w:val="DefaultParagraphFont"/>
    <w:uiPriority w:val="99"/>
    <w:semiHidden w:val="1"/>
    <w:unhideWhenUsed w:val="1"/>
    <w:rsid w:val="00D574B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odin.com/microbe-mosa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xKTAkylJhjx8Y7B9+7eUsMT8w==">CgMxLjAyCGguZ2pkZ3hzOAByITFKQTVGVGxXNFpQUTN0OWdQd09sLXk2ZVJiWVFQX2ZGRw==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2024-02-02T13:52:00Z</dcterms:created>
  <dc:creator>Megan Lott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ec84a56d9a4b5618dfdfcaccada9ff0061ca5134174562af96b59c4c547d648c</vt:lpwstr>
  </property>
  <property fmtid="{D5CDD505-2E9C-101B-9397-08002B2CF9AE}" pid="3" name="GrammarlyDocumentId">
    <vt:lpwstr>ec84a56d9a4b5618dfdfcaccada9ff0061ca5134174562af96b59c4c547d648c</vt:lpwstr>
  </property>
</Properties>
</file>